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4848"/>
        <w:gridCol w:w="1985"/>
      </w:tblGrid>
      <w:tr w:rsidR="00360F2E" w:rsidRPr="00E1460F" w:rsidTr="00D80DB6">
        <w:tc>
          <w:tcPr>
            <w:tcW w:w="675" w:type="dxa"/>
          </w:tcPr>
          <w:p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410" w:type="dxa"/>
          </w:tcPr>
          <w:p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4848" w:type="dxa"/>
          </w:tcPr>
          <w:p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2C23B3" w:rsidRPr="00E1460F" w:rsidTr="00D80DB6">
        <w:tc>
          <w:tcPr>
            <w:tcW w:w="675" w:type="dxa"/>
          </w:tcPr>
          <w:p w:rsidR="002C23B3" w:rsidRPr="00E1460F" w:rsidRDefault="002C23B3" w:rsidP="002C23B3">
            <w:pPr>
              <w:rPr>
                <w:rFonts w:cs="Arial"/>
                <w:szCs w:val="24"/>
              </w:rPr>
            </w:pPr>
          </w:p>
          <w:p w:rsidR="002C23B3" w:rsidRPr="00E1460F" w:rsidRDefault="002C23B3" w:rsidP="002C23B3">
            <w:pPr>
              <w:rPr>
                <w:rFonts w:cs="Arial"/>
                <w:szCs w:val="24"/>
              </w:rPr>
            </w:pPr>
            <w:r w:rsidRPr="00E1460F">
              <w:rPr>
                <w:rFonts w:cs="Arial"/>
                <w:szCs w:val="24"/>
              </w:rPr>
              <w:t>1</w:t>
            </w:r>
            <w:r w:rsidR="007D622A">
              <w:rPr>
                <w:rFonts w:cs="Arial"/>
                <w:szCs w:val="24"/>
              </w:rPr>
              <w:t>.</w:t>
            </w:r>
          </w:p>
        </w:tc>
        <w:tc>
          <w:tcPr>
            <w:tcW w:w="2410" w:type="dxa"/>
          </w:tcPr>
          <w:p w:rsidR="00A31AEF" w:rsidRDefault="00A31AEF" w:rsidP="00631A74">
            <w:pPr>
              <w:rPr>
                <w:rFonts w:cs="Arial"/>
                <w:szCs w:val="24"/>
              </w:rPr>
            </w:pPr>
          </w:p>
          <w:p w:rsidR="008524D7" w:rsidRPr="008A22B2" w:rsidRDefault="008A22B2" w:rsidP="00631A74">
            <w:pPr>
              <w:rPr>
                <w:rFonts w:cs="Arial"/>
                <w:szCs w:val="24"/>
              </w:rPr>
            </w:pPr>
            <w:r w:rsidRPr="008A22B2">
              <w:rPr>
                <w:rFonts w:cs="Arial"/>
                <w:szCs w:val="24"/>
              </w:rPr>
              <w:t xml:space="preserve">CC Cheetham </w:t>
            </w:r>
          </w:p>
          <w:p w:rsidR="00367153" w:rsidRDefault="00367153" w:rsidP="00631A74">
            <w:pPr>
              <w:rPr>
                <w:rFonts w:cs="Arial"/>
                <w:szCs w:val="24"/>
              </w:rPr>
            </w:pPr>
          </w:p>
          <w:p w:rsidR="008524D7" w:rsidRDefault="008524D7" w:rsidP="00631A74">
            <w:pPr>
              <w:rPr>
                <w:rFonts w:cs="Arial"/>
                <w:szCs w:val="24"/>
              </w:rPr>
            </w:pPr>
          </w:p>
          <w:p w:rsidR="008524D7" w:rsidRPr="00E1460F" w:rsidRDefault="008524D7" w:rsidP="00631A74">
            <w:pPr>
              <w:rPr>
                <w:rFonts w:cs="Arial"/>
                <w:szCs w:val="24"/>
              </w:rPr>
            </w:pPr>
          </w:p>
        </w:tc>
        <w:tc>
          <w:tcPr>
            <w:tcW w:w="4848" w:type="dxa"/>
          </w:tcPr>
          <w:p w:rsidR="004C1976" w:rsidRDefault="004C1976" w:rsidP="007A2C08">
            <w:pPr>
              <w:jc w:val="both"/>
            </w:pPr>
          </w:p>
          <w:p w:rsidR="006E654A" w:rsidRDefault="006E654A" w:rsidP="006E654A">
            <w:pPr>
              <w:jc w:val="both"/>
              <w:rPr>
                <w:rFonts w:ascii="Calibri" w:hAnsi="Calibri"/>
                <w:sz w:val="22"/>
              </w:rPr>
            </w:pPr>
            <w:r>
              <w:t>In light of the latest figures showing a rise in suicide rates both nationally and locally, can the Cabinet Member for Health and Wellbeing outline what work is being done within Lancashire County Council to try and address this?</w:t>
            </w:r>
          </w:p>
          <w:p w:rsidR="00302307" w:rsidRPr="005E17AF" w:rsidRDefault="006E654A" w:rsidP="006E654A">
            <w:pPr>
              <w:jc w:val="both"/>
            </w:pPr>
            <w:r>
              <w:t>  </w:t>
            </w:r>
          </w:p>
        </w:tc>
        <w:tc>
          <w:tcPr>
            <w:tcW w:w="1985" w:type="dxa"/>
          </w:tcPr>
          <w:p w:rsidR="00095D7E" w:rsidRDefault="00095D7E" w:rsidP="00946AD4">
            <w:pPr>
              <w:rPr>
                <w:rFonts w:cs="Arial"/>
                <w:color w:val="FF0000"/>
                <w:szCs w:val="24"/>
              </w:rPr>
            </w:pPr>
          </w:p>
          <w:p w:rsidR="00302307" w:rsidRPr="00A50287" w:rsidRDefault="006E654A" w:rsidP="00946AD4">
            <w:pPr>
              <w:rPr>
                <w:rFonts w:cs="Arial"/>
                <w:color w:val="FF0000"/>
                <w:szCs w:val="24"/>
              </w:rPr>
            </w:pPr>
            <w:r>
              <w:rPr>
                <w:rFonts w:cs="Arial"/>
                <w:szCs w:val="24"/>
              </w:rPr>
              <w:t>CC Turner</w:t>
            </w:r>
          </w:p>
        </w:tc>
      </w:tr>
      <w:tr w:rsidR="006E654A" w:rsidRPr="00E1460F" w:rsidTr="00D80DB6">
        <w:tc>
          <w:tcPr>
            <w:tcW w:w="675" w:type="dxa"/>
          </w:tcPr>
          <w:p w:rsidR="006E654A" w:rsidRDefault="006E654A" w:rsidP="002C23B3">
            <w:pPr>
              <w:rPr>
                <w:rFonts w:cs="Arial"/>
                <w:szCs w:val="24"/>
              </w:rPr>
            </w:pPr>
          </w:p>
          <w:p w:rsidR="006E654A" w:rsidRPr="00E1460F" w:rsidRDefault="006E654A" w:rsidP="002C23B3">
            <w:pPr>
              <w:rPr>
                <w:rFonts w:cs="Arial"/>
                <w:szCs w:val="24"/>
              </w:rPr>
            </w:pPr>
            <w:r>
              <w:rPr>
                <w:rFonts w:cs="Arial"/>
                <w:szCs w:val="24"/>
              </w:rPr>
              <w:t>2.</w:t>
            </w:r>
          </w:p>
        </w:tc>
        <w:tc>
          <w:tcPr>
            <w:tcW w:w="2410" w:type="dxa"/>
          </w:tcPr>
          <w:p w:rsidR="006E654A" w:rsidRDefault="006E654A" w:rsidP="00631A74">
            <w:pPr>
              <w:rPr>
                <w:rFonts w:cs="Arial"/>
                <w:szCs w:val="24"/>
              </w:rPr>
            </w:pPr>
          </w:p>
          <w:p w:rsidR="006E654A" w:rsidRDefault="006E654A" w:rsidP="00631A74">
            <w:pPr>
              <w:rPr>
                <w:rFonts w:cs="Arial"/>
                <w:szCs w:val="24"/>
              </w:rPr>
            </w:pPr>
            <w:r>
              <w:rPr>
                <w:rFonts w:cs="Arial"/>
                <w:szCs w:val="24"/>
              </w:rPr>
              <w:t>CC Brown</w:t>
            </w:r>
          </w:p>
          <w:p w:rsidR="006E654A" w:rsidRDefault="006E654A" w:rsidP="00631A74">
            <w:pPr>
              <w:rPr>
                <w:rFonts w:cs="Arial"/>
                <w:szCs w:val="24"/>
              </w:rPr>
            </w:pPr>
          </w:p>
          <w:p w:rsidR="006E654A" w:rsidRDefault="006E654A" w:rsidP="00631A74">
            <w:pPr>
              <w:rPr>
                <w:rFonts w:cs="Arial"/>
                <w:szCs w:val="24"/>
              </w:rPr>
            </w:pPr>
          </w:p>
          <w:p w:rsidR="006E654A" w:rsidRDefault="006E654A" w:rsidP="00631A74">
            <w:pPr>
              <w:rPr>
                <w:rFonts w:cs="Arial"/>
                <w:szCs w:val="24"/>
              </w:rPr>
            </w:pPr>
          </w:p>
          <w:p w:rsidR="006E654A" w:rsidRDefault="006E654A" w:rsidP="00631A74">
            <w:pPr>
              <w:rPr>
                <w:rFonts w:cs="Arial"/>
                <w:szCs w:val="24"/>
              </w:rPr>
            </w:pPr>
          </w:p>
        </w:tc>
        <w:tc>
          <w:tcPr>
            <w:tcW w:w="4848" w:type="dxa"/>
          </w:tcPr>
          <w:p w:rsidR="006E654A" w:rsidRDefault="006E654A" w:rsidP="007A2C08">
            <w:pPr>
              <w:jc w:val="both"/>
            </w:pPr>
          </w:p>
          <w:p w:rsidR="005935D5" w:rsidRPr="005935D5" w:rsidRDefault="005935D5" w:rsidP="005935D5">
            <w:pPr>
              <w:jc w:val="both"/>
              <w:textAlignment w:val="center"/>
              <w:rPr>
                <w:rFonts w:cs="Arial"/>
                <w:szCs w:val="24"/>
              </w:rPr>
            </w:pPr>
            <w:r w:rsidRPr="005935D5">
              <w:rPr>
                <w:rFonts w:cs="Arial"/>
                <w:iCs/>
                <w:color w:val="000000"/>
                <w:szCs w:val="24"/>
              </w:rPr>
              <w:t xml:space="preserve">Following National Care Leavers Week, can </w:t>
            </w:r>
            <w:r>
              <w:rPr>
                <w:rFonts w:cs="Arial"/>
                <w:iCs/>
                <w:color w:val="000000"/>
                <w:szCs w:val="24"/>
              </w:rPr>
              <w:t xml:space="preserve">the Cabinet Member for Children, </w:t>
            </w:r>
            <w:r w:rsidRPr="005935D5">
              <w:rPr>
                <w:rFonts w:cs="Arial"/>
                <w:iCs/>
                <w:color w:val="000000"/>
                <w:szCs w:val="24"/>
              </w:rPr>
              <w:t xml:space="preserve">Young People </w:t>
            </w:r>
            <w:r>
              <w:rPr>
                <w:rFonts w:cs="Arial"/>
                <w:iCs/>
                <w:color w:val="000000"/>
                <w:szCs w:val="24"/>
              </w:rPr>
              <w:t xml:space="preserve">and Schools </w:t>
            </w:r>
            <w:r w:rsidRPr="005935D5">
              <w:rPr>
                <w:rFonts w:cs="Arial"/>
                <w:iCs/>
                <w:color w:val="000000"/>
                <w:szCs w:val="24"/>
              </w:rPr>
              <w:t xml:space="preserve">update us on what this Council is doing for our care leavers? </w:t>
            </w:r>
          </w:p>
          <w:p w:rsidR="005935D5" w:rsidRDefault="005935D5" w:rsidP="005935D5">
            <w:pPr>
              <w:jc w:val="both"/>
              <w:textAlignment w:val="center"/>
            </w:pPr>
            <w:r w:rsidRPr="005935D5">
              <w:rPr>
                <w:color w:val="000000"/>
              </w:rPr>
              <w:t> </w:t>
            </w:r>
          </w:p>
        </w:tc>
        <w:tc>
          <w:tcPr>
            <w:tcW w:w="1985" w:type="dxa"/>
          </w:tcPr>
          <w:p w:rsidR="006E654A" w:rsidRPr="006E654A" w:rsidRDefault="006E654A" w:rsidP="00946AD4">
            <w:pPr>
              <w:rPr>
                <w:rFonts w:cs="Arial"/>
                <w:szCs w:val="24"/>
              </w:rPr>
            </w:pPr>
          </w:p>
          <w:p w:rsidR="006E654A" w:rsidRPr="006E654A" w:rsidRDefault="006E654A" w:rsidP="00946AD4">
            <w:pPr>
              <w:rPr>
                <w:rFonts w:cs="Arial"/>
                <w:szCs w:val="24"/>
              </w:rPr>
            </w:pPr>
            <w:r w:rsidRPr="006E654A">
              <w:rPr>
                <w:rFonts w:cs="Arial"/>
                <w:szCs w:val="24"/>
              </w:rPr>
              <w:t>CC Williamson</w:t>
            </w:r>
          </w:p>
        </w:tc>
      </w:tr>
      <w:tr w:rsidR="006E654A" w:rsidRPr="00E1460F" w:rsidTr="00D80DB6">
        <w:tc>
          <w:tcPr>
            <w:tcW w:w="675" w:type="dxa"/>
          </w:tcPr>
          <w:p w:rsidR="006E654A" w:rsidRDefault="006E654A" w:rsidP="002C23B3">
            <w:pPr>
              <w:rPr>
                <w:rFonts w:cs="Arial"/>
                <w:szCs w:val="24"/>
              </w:rPr>
            </w:pPr>
          </w:p>
          <w:p w:rsidR="006E654A" w:rsidRDefault="006E654A" w:rsidP="002C23B3">
            <w:pPr>
              <w:rPr>
                <w:rFonts w:cs="Arial"/>
                <w:szCs w:val="24"/>
              </w:rPr>
            </w:pPr>
            <w:r>
              <w:rPr>
                <w:rFonts w:cs="Arial"/>
                <w:szCs w:val="24"/>
              </w:rPr>
              <w:t>3.</w:t>
            </w:r>
          </w:p>
          <w:p w:rsidR="006E654A" w:rsidRDefault="006E654A" w:rsidP="002C23B3">
            <w:pPr>
              <w:rPr>
                <w:rFonts w:cs="Arial"/>
                <w:szCs w:val="24"/>
              </w:rPr>
            </w:pPr>
          </w:p>
          <w:p w:rsidR="006E654A" w:rsidRDefault="006E654A" w:rsidP="002C23B3">
            <w:pPr>
              <w:rPr>
                <w:rFonts w:cs="Arial"/>
                <w:szCs w:val="24"/>
              </w:rPr>
            </w:pPr>
          </w:p>
          <w:p w:rsidR="006E654A" w:rsidRPr="00E1460F" w:rsidRDefault="006E654A" w:rsidP="002C23B3">
            <w:pPr>
              <w:rPr>
                <w:rFonts w:cs="Arial"/>
                <w:szCs w:val="24"/>
              </w:rPr>
            </w:pPr>
          </w:p>
        </w:tc>
        <w:tc>
          <w:tcPr>
            <w:tcW w:w="2410" w:type="dxa"/>
          </w:tcPr>
          <w:p w:rsidR="006E654A" w:rsidRDefault="006E654A" w:rsidP="00631A74">
            <w:pPr>
              <w:rPr>
                <w:rFonts w:cs="Arial"/>
                <w:szCs w:val="24"/>
              </w:rPr>
            </w:pPr>
          </w:p>
          <w:p w:rsidR="006E654A" w:rsidRDefault="006E654A" w:rsidP="00590FB4">
            <w:pPr>
              <w:rPr>
                <w:rFonts w:cs="Arial"/>
                <w:szCs w:val="24"/>
              </w:rPr>
            </w:pPr>
            <w:r w:rsidRPr="00590FB4">
              <w:rPr>
                <w:rFonts w:cs="Arial"/>
                <w:szCs w:val="24"/>
              </w:rPr>
              <w:t xml:space="preserve">CC Rear </w:t>
            </w:r>
          </w:p>
        </w:tc>
        <w:tc>
          <w:tcPr>
            <w:tcW w:w="4848" w:type="dxa"/>
          </w:tcPr>
          <w:p w:rsidR="006E654A" w:rsidRPr="005935D5" w:rsidRDefault="006E654A" w:rsidP="007A2C08">
            <w:pPr>
              <w:jc w:val="both"/>
              <w:rPr>
                <w:rFonts w:cs="Arial"/>
                <w:szCs w:val="24"/>
              </w:rPr>
            </w:pPr>
          </w:p>
          <w:p w:rsidR="005935D5" w:rsidRPr="005935D5" w:rsidRDefault="005935D5" w:rsidP="005935D5">
            <w:pPr>
              <w:jc w:val="both"/>
              <w:textAlignment w:val="center"/>
              <w:rPr>
                <w:rFonts w:cs="Arial"/>
                <w:szCs w:val="24"/>
              </w:rPr>
            </w:pPr>
            <w:r w:rsidRPr="005935D5">
              <w:rPr>
                <w:rFonts w:cs="Arial"/>
                <w:iCs/>
                <w:color w:val="000000"/>
                <w:szCs w:val="24"/>
              </w:rPr>
              <w:t>Could the Cabinet Member for Children</w:t>
            </w:r>
            <w:r>
              <w:rPr>
                <w:rFonts w:cs="Arial"/>
                <w:iCs/>
                <w:color w:val="000000"/>
                <w:szCs w:val="24"/>
              </w:rPr>
              <w:t>,</w:t>
            </w:r>
            <w:r w:rsidRPr="005935D5">
              <w:rPr>
                <w:rFonts w:cs="Arial"/>
                <w:iCs/>
                <w:color w:val="000000"/>
                <w:szCs w:val="24"/>
              </w:rPr>
              <w:t xml:space="preserve"> Young People</w:t>
            </w:r>
            <w:r>
              <w:rPr>
                <w:rFonts w:cs="Arial"/>
                <w:iCs/>
                <w:color w:val="000000"/>
                <w:szCs w:val="24"/>
              </w:rPr>
              <w:t xml:space="preserve"> and Schools</w:t>
            </w:r>
            <w:r w:rsidRPr="005935D5">
              <w:rPr>
                <w:rFonts w:cs="Arial"/>
                <w:iCs/>
                <w:color w:val="000000"/>
                <w:szCs w:val="24"/>
              </w:rPr>
              <w:t xml:space="preserve"> update Councillors on the new model the Council is adopting for working with children, young people and their families? </w:t>
            </w:r>
          </w:p>
          <w:p w:rsidR="005935D5" w:rsidRPr="005935D5" w:rsidRDefault="005935D5" w:rsidP="005935D5">
            <w:pPr>
              <w:textAlignment w:val="center"/>
              <w:rPr>
                <w:rFonts w:cs="Arial"/>
                <w:szCs w:val="24"/>
              </w:rPr>
            </w:pPr>
            <w:r w:rsidRPr="005935D5">
              <w:rPr>
                <w:rFonts w:cs="Arial"/>
                <w:color w:val="000000"/>
                <w:szCs w:val="24"/>
              </w:rPr>
              <w:t> </w:t>
            </w:r>
          </w:p>
        </w:tc>
        <w:tc>
          <w:tcPr>
            <w:tcW w:w="1985" w:type="dxa"/>
          </w:tcPr>
          <w:p w:rsidR="006E654A" w:rsidRDefault="006E654A" w:rsidP="00946AD4">
            <w:pPr>
              <w:rPr>
                <w:rFonts w:cs="Arial"/>
                <w:szCs w:val="24"/>
              </w:rPr>
            </w:pPr>
          </w:p>
          <w:p w:rsidR="005935D5" w:rsidRPr="006E654A" w:rsidRDefault="005935D5" w:rsidP="00946AD4">
            <w:pPr>
              <w:rPr>
                <w:rFonts w:cs="Arial"/>
                <w:szCs w:val="24"/>
              </w:rPr>
            </w:pPr>
            <w:r>
              <w:rPr>
                <w:rFonts w:cs="Arial"/>
                <w:szCs w:val="24"/>
              </w:rPr>
              <w:t>CC Williamson</w:t>
            </w:r>
          </w:p>
        </w:tc>
      </w:tr>
      <w:tr w:rsidR="0000534F" w:rsidRPr="00E1460F" w:rsidTr="00D80DB6">
        <w:tc>
          <w:tcPr>
            <w:tcW w:w="675" w:type="dxa"/>
          </w:tcPr>
          <w:p w:rsidR="0000534F" w:rsidRDefault="0000534F" w:rsidP="002C23B3">
            <w:pPr>
              <w:rPr>
                <w:rFonts w:cs="Arial"/>
                <w:szCs w:val="24"/>
              </w:rPr>
            </w:pPr>
          </w:p>
          <w:p w:rsidR="0000534F" w:rsidRDefault="0000534F" w:rsidP="002C23B3">
            <w:pPr>
              <w:rPr>
                <w:rFonts w:cs="Arial"/>
                <w:szCs w:val="24"/>
              </w:rPr>
            </w:pPr>
            <w:r>
              <w:rPr>
                <w:rFonts w:cs="Arial"/>
                <w:szCs w:val="24"/>
              </w:rPr>
              <w:t>4.</w:t>
            </w:r>
          </w:p>
          <w:p w:rsidR="0000534F" w:rsidRDefault="0000534F" w:rsidP="002C23B3">
            <w:pPr>
              <w:rPr>
                <w:rFonts w:cs="Arial"/>
                <w:szCs w:val="24"/>
              </w:rPr>
            </w:pPr>
          </w:p>
          <w:p w:rsidR="0000534F" w:rsidRDefault="0000534F" w:rsidP="002C23B3">
            <w:pPr>
              <w:rPr>
                <w:rFonts w:cs="Arial"/>
                <w:szCs w:val="24"/>
              </w:rPr>
            </w:pPr>
          </w:p>
          <w:p w:rsidR="0000534F" w:rsidRDefault="0000534F" w:rsidP="002C23B3">
            <w:pPr>
              <w:rPr>
                <w:rFonts w:cs="Arial"/>
                <w:szCs w:val="24"/>
              </w:rPr>
            </w:pPr>
          </w:p>
        </w:tc>
        <w:tc>
          <w:tcPr>
            <w:tcW w:w="2410" w:type="dxa"/>
          </w:tcPr>
          <w:p w:rsidR="0000534F" w:rsidRDefault="0000534F" w:rsidP="00631A74">
            <w:pPr>
              <w:rPr>
                <w:rFonts w:cs="Arial"/>
                <w:szCs w:val="24"/>
              </w:rPr>
            </w:pPr>
          </w:p>
          <w:p w:rsidR="0000534F" w:rsidRDefault="0000534F" w:rsidP="0000534F">
            <w:pPr>
              <w:rPr>
                <w:rFonts w:cs="Arial"/>
                <w:szCs w:val="24"/>
              </w:rPr>
            </w:pPr>
            <w:r>
              <w:rPr>
                <w:rFonts w:cs="Arial"/>
                <w:szCs w:val="24"/>
              </w:rPr>
              <w:t>CC Collinge</w:t>
            </w:r>
          </w:p>
        </w:tc>
        <w:tc>
          <w:tcPr>
            <w:tcW w:w="4848" w:type="dxa"/>
          </w:tcPr>
          <w:p w:rsidR="0000534F" w:rsidRDefault="0000534F" w:rsidP="007A2C08">
            <w:pPr>
              <w:jc w:val="both"/>
              <w:rPr>
                <w:rFonts w:cs="Arial"/>
                <w:szCs w:val="24"/>
              </w:rPr>
            </w:pPr>
          </w:p>
          <w:p w:rsidR="0000534F" w:rsidRPr="0000534F" w:rsidRDefault="0000534F" w:rsidP="0000534F">
            <w:pPr>
              <w:jc w:val="both"/>
              <w:rPr>
                <w:rFonts w:ascii="Calibri" w:hAnsi="Calibri"/>
                <w:sz w:val="22"/>
                <w:lang w:val="en-US"/>
              </w:rPr>
            </w:pPr>
            <w:r w:rsidRPr="0000534F">
              <w:rPr>
                <w:lang w:val="en-US"/>
              </w:rPr>
              <w:t xml:space="preserve">Can the Cabinet Member </w:t>
            </w:r>
            <w:r>
              <w:rPr>
                <w:lang w:val="en-US"/>
              </w:rPr>
              <w:t xml:space="preserve">for Children, Young People and Schools </w:t>
            </w:r>
            <w:r w:rsidRPr="0000534F">
              <w:rPr>
                <w:lang w:val="en-US"/>
              </w:rPr>
              <w:t>tell me why the County Council has passed the running costs of the former children's centre buildings on</w:t>
            </w:r>
            <w:r>
              <w:rPr>
                <w:lang w:val="en-US"/>
              </w:rPr>
              <w:t xml:space="preserve"> </w:t>
            </w:r>
            <w:r w:rsidRPr="0000534F">
              <w:rPr>
                <w:lang w:val="en-US"/>
              </w:rPr>
              <w:t>to Appletree Maintained Nursery and what justi</w:t>
            </w:r>
            <w:r>
              <w:rPr>
                <w:lang w:val="en-US"/>
              </w:rPr>
              <w:t>fication do they give for this?</w:t>
            </w:r>
          </w:p>
          <w:p w:rsidR="0000534F" w:rsidRPr="005935D5" w:rsidRDefault="0000534F" w:rsidP="007A2C08">
            <w:pPr>
              <w:jc w:val="both"/>
              <w:rPr>
                <w:rFonts w:cs="Arial"/>
                <w:szCs w:val="24"/>
              </w:rPr>
            </w:pPr>
          </w:p>
        </w:tc>
        <w:tc>
          <w:tcPr>
            <w:tcW w:w="1985" w:type="dxa"/>
          </w:tcPr>
          <w:p w:rsidR="0000534F" w:rsidRDefault="0000534F" w:rsidP="00946AD4">
            <w:pPr>
              <w:rPr>
                <w:rFonts w:cs="Arial"/>
                <w:szCs w:val="24"/>
              </w:rPr>
            </w:pPr>
          </w:p>
          <w:p w:rsidR="0000534F" w:rsidRDefault="0000534F" w:rsidP="00946AD4">
            <w:pPr>
              <w:rPr>
                <w:rFonts w:cs="Arial"/>
                <w:szCs w:val="24"/>
              </w:rPr>
            </w:pPr>
            <w:r>
              <w:rPr>
                <w:rFonts w:cs="Arial"/>
                <w:szCs w:val="24"/>
              </w:rPr>
              <w:t>CC Williamson</w:t>
            </w:r>
          </w:p>
        </w:tc>
      </w:tr>
      <w:tr w:rsidR="001642E7" w:rsidRPr="00E1460F" w:rsidTr="00D80DB6">
        <w:tc>
          <w:tcPr>
            <w:tcW w:w="675" w:type="dxa"/>
          </w:tcPr>
          <w:p w:rsidR="001642E7" w:rsidRDefault="001642E7" w:rsidP="002C23B3">
            <w:pPr>
              <w:rPr>
                <w:rFonts w:cs="Arial"/>
                <w:szCs w:val="24"/>
              </w:rPr>
            </w:pPr>
          </w:p>
          <w:p w:rsidR="001642E7" w:rsidRDefault="001642E7" w:rsidP="002C23B3">
            <w:pPr>
              <w:rPr>
                <w:rFonts w:cs="Arial"/>
                <w:szCs w:val="24"/>
              </w:rPr>
            </w:pPr>
            <w:r>
              <w:rPr>
                <w:rFonts w:cs="Arial"/>
                <w:szCs w:val="24"/>
              </w:rPr>
              <w:t>5.</w:t>
            </w:r>
          </w:p>
          <w:p w:rsidR="001642E7" w:rsidRDefault="001642E7" w:rsidP="002C23B3">
            <w:pPr>
              <w:rPr>
                <w:rFonts w:cs="Arial"/>
                <w:szCs w:val="24"/>
              </w:rPr>
            </w:pPr>
          </w:p>
          <w:p w:rsidR="001642E7" w:rsidRDefault="001642E7" w:rsidP="002C23B3">
            <w:pPr>
              <w:rPr>
                <w:rFonts w:cs="Arial"/>
                <w:szCs w:val="24"/>
              </w:rPr>
            </w:pPr>
          </w:p>
          <w:p w:rsidR="001642E7" w:rsidRDefault="001642E7" w:rsidP="002C23B3">
            <w:pPr>
              <w:rPr>
                <w:rFonts w:cs="Arial"/>
                <w:szCs w:val="24"/>
              </w:rPr>
            </w:pPr>
          </w:p>
          <w:p w:rsidR="001642E7" w:rsidRDefault="001642E7" w:rsidP="002C23B3">
            <w:pPr>
              <w:rPr>
                <w:rFonts w:cs="Arial"/>
                <w:szCs w:val="24"/>
              </w:rPr>
            </w:pPr>
          </w:p>
          <w:p w:rsidR="001642E7" w:rsidRDefault="001642E7" w:rsidP="002C23B3">
            <w:pPr>
              <w:rPr>
                <w:rFonts w:cs="Arial"/>
                <w:szCs w:val="24"/>
              </w:rPr>
            </w:pPr>
          </w:p>
          <w:p w:rsidR="001642E7" w:rsidRDefault="001642E7" w:rsidP="002C23B3">
            <w:pPr>
              <w:rPr>
                <w:rFonts w:cs="Arial"/>
                <w:szCs w:val="24"/>
              </w:rPr>
            </w:pPr>
          </w:p>
        </w:tc>
        <w:tc>
          <w:tcPr>
            <w:tcW w:w="2410" w:type="dxa"/>
          </w:tcPr>
          <w:p w:rsidR="001642E7" w:rsidRDefault="001642E7" w:rsidP="00631A74">
            <w:pPr>
              <w:rPr>
                <w:rFonts w:cs="Arial"/>
                <w:szCs w:val="24"/>
              </w:rPr>
            </w:pPr>
          </w:p>
          <w:p w:rsidR="001642E7" w:rsidRDefault="001642E7" w:rsidP="00631A74">
            <w:pPr>
              <w:rPr>
                <w:rFonts w:cs="Arial"/>
                <w:szCs w:val="24"/>
              </w:rPr>
            </w:pPr>
            <w:r>
              <w:rPr>
                <w:rFonts w:cs="Arial"/>
                <w:szCs w:val="24"/>
              </w:rPr>
              <w:t>CC Howarth</w:t>
            </w:r>
          </w:p>
        </w:tc>
        <w:tc>
          <w:tcPr>
            <w:tcW w:w="4848" w:type="dxa"/>
          </w:tcPr>
          <w:p w:rsidR="001642E7" w:rsidRDefault="001642E7" w:rsidP="007A2C08">
            <w:pPr>
              <w:jc w:val="both"/>
              <w:rPr>
                <w:rFonts w:cs="Arial"/>
                <w:szCs w:val="24"/>
              </w:rPr>
            </w:pPr>
          </w:p>
          <w:p w:rsidR="001642E7" w:rsidRPr="008C5311" w:rsidRDefault="001642E7" w:rsidP="001642E7">
            <w:pPr>
              <w:jc w:val="both"/>
              <w:rPr>
                <w:rFonts w:cs="Arial"/>
                <w:szCs w:val="24"/>
              </w:rPr>
            </w:pPr>
            <w:r w:rsidRPr="008C5311">
              <w:rPr>
                <w:rFonts w:cs="Arial"/>
                <w:szCs w:val="24"/>
              </w:rPr>
              <w:t>Is the Cabinet Member aware of the numerous vehicle collisions that have taken place at the Broad Oak roundabout since it was redesigned to accommodate the Penwortham by-pass?</w:t>
            </w:r>
          </w:p>
          <w:p w:rsidR="001642E7" w:rsidRPr="008C5311" w:rsidRDefault="001642E7" w:rsidP="001642E7">
            <w:pPr>
              <w:jc w:val="both"/>
              <w:rPr>
                <w:rFonts w:cs="Arial"/>
                <w:szCs w:val="24"/>
              </w:rPr>
            </w:pPr>
          </w:p>
          <w:p w:rsidR="001642E7" w:rsidRPr="008C5311" w:rsidRDefault="001642E7" w:rsidP="001642E7">
            <w:pPr>
              <w:pStyle w:val="ListParagraph"/>
              <w:numPr>
                <w:ilvl w:val="0"/>
                <w:numId w:val="12"/>
              </w:numPr>
              <w:spacing w:after="160" w:line="259" w:lineRule="auto"/>
              <w:contextualSpacing/>
              <w:jc w:val="both"/>
            </w:pPr>
            <w:r w:rsidRPr="008C5311">
              <w:t>If so, does he not recognise the dangers posed to pedestrians on the length of pavement from Bank Top Road to the Broad Oak Lane crossing, the only section of this roundabout without any safety barrier or guardrail?</w:t>
            </w:r>
          </w:p>
          <w:p w:rsidR="001642E7" w:rsidRPr="008C5311" w:rsidRDefault="001642E7" w:rsidP="001642E7">
            <w:pPr>
              <w:pStyle w:val="ListParagraph"/>
              <w:numPr>
                <w:ilvl w:val="0"/>
                <w:numId w:val="12"/>
              </w:numPr>
              <w:spacing w:after="160" w:line="259" w:lineRule="auto"/>
              <w:contextualSpacing/>
              <w:jc w:val="both"/>
            </w:pPr>
            <w:r w:rsidRPr="008C5311">
              <w:t xml:space="preserve">Does he not consider that physical evidence such as that on </w:t>
            </w:r>
            <w:r w:rsidRPr="008C5311">
              <w:lastRenderedPageBreak/>
              <w:t>5 January of a vehicle mounting the pavement, hitting a street sign and crashing through a noise attenuation barrier within feet of a young girl, should take precedence over the safety audits being used to deny that any danger exists?</w:t>
            </w:r>
          </w:p>
          <w:p w:rsidR="001642E7" w:rsidRPr="001642E7" w:rsidRDefault="001642E7" w:rsidP="007A2C08">
            <w:pPr>
              <w:pStyle w:val="ListParagraph"/>
              <w:numPr>
                <w:ilvl w:val="0"/>
                <w:numId w:val="12"/>
              </w:numPr>
              <w:spacing w:after="160" w:line="259" w:lineRule="auto"/>
              <w:contextualSpacing/>
              <w:jc w:val="both"/>
            </w:pPr>
            <w:r w:rsidRPr="008C5311">
              <w:t>Given the very fortunate near miss that could have resulted in a tragic death, would he still have done nothing under those circumstances? If not, why will you not act now?</w:t>
            </w:r>
            <w:bookmarkStart w:id="0" w:name="_GoBack"/>
            <w:bookmarkEnd w:id="0"/>
          </w:p>
        </w:tc>
        <w:tc>
          <w:tcPr>
            <w:tcW w:w="1985" w:type="dxa"/>
          </w:tcPr>
          <w:p w:rsidR="001642E7" w:rsidRDefault="001642E7" w:rsidP="00946AD4">
            <w:pPr>
              <w:rPr>
                <w:rFonts w:cs="Arial"/>
                <w:szCs w:val="24"/>
              </w:rPr>
            </w:pPr>
          </w:p>
          <w:p w:rsidR="001642E7" w:rsidRDefault="001642E7" w:rsidP="00946AD4">
            <w:pPr>
              <w:rPr>
                <w:rFonts w:cs="Arial"/>
                <w:szCs w:val="24"/>
              </w:rPr>
            </w:pPr>
            <w:r>
              <w:rPr>
                <w:rFonts w:cs="Arial"/>
                <w:szCs w:val="24"/>
              </w:rPr>
              <w:t>CC Iddon</w:t>
            </w:r>
          </w:p>
        </w:tc>
      </w:tr>
    </w:tbl>
    <w:p w:rsidR="006B3CCC" w:rsidRPr="006B3CCC" w:rsidRDefault="006B3CCC" w:rsidP="006B3CCC">
      <w:pPr>
        <w:rPr>
          <w:rFonts w:cs="Arial"/>
          <w:szCs w:val="24"/>
        </w:rPr>
      </w:pPr>
    </w:p>
    <w:p w:rsidR="006B3CCC" w:rsidRPr="006B3CCC" w:rsidRDefault="006B3CCC" w:rsidP="006B3CCC">
      <w:pPr>
        <w:rPr>
          <w:rFonts w:cs="Arial"/>
          <w:szCs w:val="24"/>
        </w:rPr>
      </w:pPr>
    </w:p>
    <w:sectPr w:rsidR="006B3CCC" w:rsidRPr="006B3CCC" w:rsidSect="00D80DB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E18" w:rsidRDefault="00835E18">
      <w:r>
        <w:separator/>
      </w:r>
    </w:p>
  </w:endnote>
  <w:endnote w:type="continuationSeparator" w:id="0">
    <w:p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51D" w:rsidRDefault="00E0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EA" w:rsidRDefault="00E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EA" w:rsidRDefault="00E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E18" w:rsidRDefault="00835E18">
      <w:r>
        <w:separator/>
      </w:r>
    </w:p>
  </w:footnote>
  <w:footnote w:type="continuationSeparator" w:id="0">
    <w:p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EA" w:rsidRDefault="00E5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1D" w:rsidRDefault="00E0051D" w:rsidP="005622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6" w:rsidRDefault="004C1976">
    <w:pPr>
      <w:pStyle w:val="Header"/>
    </w:pPr>
  </w:p>
  <w:p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5"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6"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5C"/>
    <w:rsid w:val="0000534F"/>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41EB3"/>
    <w:rsid w:val="001469D0"/>
    <w:rsid w:val="00154852"/>
    <w:rsid w:val="001642E7"/>
    <w:rsid w:val="0016649C"/>
    <w:rsid w:val="0017232B"/>
    <w:rsid w:val="00175594"/>
    <w:rsid w:val="0018508E"/>
    <w:rsid w:val="00192F1A"/>
    <w:rsid w:val="001962B4"/>
    <w:rsid w:val="001A0565"/>
    <w:rsid w:val="001A5625"/>
    <w:rsid w:val="001C1B72"/>
    <w:rsid w:val="001C59A7"/>
    <w:rsid w:val="001D2B73"/>
    <w:rsid w:val="001D2B94"/>
    <w:rsid w:val="001E157B"/>
    <w:rsid w:val="001E45D4"/>
    <w:rsid w:val="001E7090"/>
    <w:rsid w:val="00201698"/>
    <w:rsid w:val="00216E89"/>
    <w:rsid w:val="00234C51"/>
    <w:rsid w:val="00237FD2"/>
    <w:rsid w:val="00262E46"/>
    <w:rsid w:val="00271FDC"/>
    <w:rsid w:val="00280507"/>
    <w:rsid w:val="00280EAB"/>
    <w:rsid w:val="002B1ABC"/>
    <w:rsid w:val="002C23B3"/>
    <w:rsid w:val="002D631B"/>
    <w:rsid w:val="002E2AAD"/>
    <w:rsid w:val="002F6CC6"/>
    <w:rsid w:val="00302307"/>
    <w:rsid w:val="003115C9"/>
    <w:rsid w:val="003239C7"/>
    <w:rsid w:val="0033721E"/>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22E0"/>
    <w:rsid w:val="00562346"/>
    <w:rsid w:val="00564C16"/>
    <w:rsid w:val="00566A91"/>
    <w:rsid w:val="00567312"/>
    <w:rsid w:val="00584E30"/>
    <w:rsid w:val="00590FB4"/>
    <w:rsid w:val="005910AB"/>
    <w:rsid w:val="005935D5"/>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E654A"/>
    <w:rsid w:val="006F126E"/>
    <w:rsid w:val="007055AD"/>
    <w:rsid w:val="00725850"/>
    <w:rsid w:val="00725E38"/>
    <w:rsid w:val="00734442"/>
    <w:rsid w:val="0074221E"/>
    <w:rsid w:val="00765175"/>
    <w:rsid w:val="00765443"/>
    <w:rsid w:val="00782343"/>
    <w:rsid w:val="007846AF"/>
    <w:rsid w:val="00784D41"/>
    <w:rsid w:val="007877FA"/>
    <w:rsid w:val="00787BBC"/>
    <w:rsid w:val="00787D29"/>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9144F"/>
    <w:rsid w:val="00897926"/>
    <w:rsid w:val="008A2207"/>
    <w:rsid w:val="008A22B2"/>
    <w:rsid w:val="008B7E60"/>
    <w:rsid w:val="008C0DD0"/>
    <w:rsid w:val="008C5125"/>
    <w:rsid w:val="008D31C3"/>
    <w:rsid w:val="008E0158"/>
    <w:rsid w:val="008E0AB9"/>
    <w:rsid w:val="008E0F71"/>
    <w:rsid w:val="008E22F3"/>
    <w:rsid w:val="00902B31"/>
    <w:rsid w:val="00905AC4"/>
    <w:rsid w:val="009320A1"/>
    <w:rsid w:val="00937CF3"/>
    <w:rsid w:val="00946AD4"/>
    <w:rsid w:val="00946F05"/>
    <w:rsid w:val="009516E9"/>
    <w:rsid w:val="00962639"/>
    <w:rsid w:val="00976EC0"/>
    <w:rsid w:val="00976F28"/>
    <w:rsid w:val="00980DEF"/>
    <w:rsid w:val="009818ED"/>
    <w:rsid w:val="0098778A"/>
    <w:rsid w:val="00990F60"/>
    <w:rsid w:val="00994869"/>
    <w:rsid w:val="009A417D"/>
    <w:rsid w:val="009C0EBF"/>
    <w:rsid w:val="009C410B"/>
    <w:rsid w:val="009E6132"/>
    <w:rsid w:val="00A00360"/>
    <w:rsid w:val="00A0787B"/>
    <w:rsid w:val="00A13314"/>
    <w:rsid w:val="00A140A3"/>
    <w:rsid w:val="00A15907"/>
    <w:rsid w:val="00A25498"/>
    <w:rsid w:val="00A31AEF"/>
    <w:rsid w:val="00A40640"/>
    <w:rsid w:val="00A42070"/>
    <w:rsid w:val="00A42B85"/>
    <w:rsid w:val="00A4760B"/>
    <w:rsid w:val="00A50287"/>
    <w:rsid w:val="00A55BF0"/>
    <w:rsid w:val="00A615AB"/>
    <w:rsid w:val="00A65C10"/>
    <w:rsid w:val="00A724FD"/>
    <w:rsid w:val="00A74201"/>
    <w:rsid w:val="00A8038C"/>
    <w:rsid w:val="00A86798"/>
    <w:rsid w:val="00AA2505"/>
    <w:rsid w:val="00AB5DCF"/>
    <w:rsid w:val="00AB5E62"/>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460C0"/>
    <w:rsid w:val="00C50D1B"/>
    <w:rsid w:val="00C53BCA"/>
    <w:rsid w:val="00C56519"/>
    <w:rsid w:val="00C64710"/>
    <w:rsid w:val="00C75F66"/>
    <w:rsid w:val="00C90F09"/>
    <w:rsid w:val="00CB190D"/>
    <w:rsid w:val="00CB7ECC"/>
    <w:rsid w:val="00CC48C7"/>
    <w:rsid w:val="00CE2C55"/>
    <w:rsid w:val="00CF40D7"/>
    <w:rsid w:val="00D16C49"/>
    <w:rsid w:val="00D30829"/>
    <w:rsid w:val="00D34183"/>
    <w:rsid w:val="00D35895"/>
    <w:rsid w:val="00D56675"/>
    <w:rsid w:val="00D62D2D"/>
    <w:rsid w:val="00D80DB6"/>
    <w:rsid w:val="00DA7B41"/>
    <w:rsid w:val="00DB2E62"/>
    <w:rsid w:val="00DB5FC0"/>
    <w:rsid w:val="00DC0861"/>
    <w:rsid w:val="00DC6B93"/>
    <w:rsid w:val="00DD0464"/>
    <w:rsid w:val="00DE0AA2"/>
    <w:rsid w:val="00DE215C"/>
    <w:rsid w:val="00DF3395"/>
    <w:rsid w:val="00E0051D"/>
    <w:rsid w:val="00E115FC"/>
    <w:rsid w:val="00E1460F"/>
    <w:rsid w:val="00E2255B"/>
    <w:rsid w:val="00E226F7"/>
    <w:rsid w:val="00E37FC4"/>
    <w:rsid w:val="00E52972"/>
    <w:rsid w:val="00E54891"/>
    <w:rsid w:val="00E577EA"/>
    <w:rsid w:val="00E6045B"/>
    <w:rsid w:val="00E62B73"/>
    <w:rsid w:val="00E643E7"/>
    <w:rsid w:val="00E83FD4"/>
    <w:rsid w:val="00E90B99"/>
    <w:rsid w:val="00E91FA4"/>
    <w:rsid w:val="00EA6B18"/>
    <w:rsid w:val="00EB27DE"/>
    <w:rsid w:val="00EB7C44"/>
    <w:rsid w:val="00EC2815"/>
    <w:rsid w:val="00ED272B"/>
    <w:rsid w:val="00ED4996"/>
    <w:rsid w:val="00EE0671"/>
    <w:rsid w:val="00EE41CE"/>
    <w:rsid w:val="00EF177E"/>
    <w:rsid w:val="00F8590E"/>
    <w:rsid w:val="00FA0CB6"/>
    <w:rsid w:val="00FA499E"/>
    <w:rsid w:val="00FA6E1F"/>
    <w:rsid w:val="00FB6F70"/>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ecimalSymbol w:val="."/>
  <w:listSeparator w:val=","/>
  <w14:docId w14:val="6D15295C"/>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322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111</cp:revision>
  <cp:lastPrinted>2017-12-12T08:11:00Z</cp:lastPrinted>
  <dcterms:created xsi:type="dcterms:W3CDTF">2016-06-16T14:44:00Z</dcterms:created>
  <dcterms:modified xsi:type="dcterms:W3CDTF">2020-02-18T13:03:00Z</dcterms:modified>
</cp:coreProperties>
</file>